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1" w:rsidRPr="00625A21" w:rsidRDefault="00625A21">
      <w:pPr>
        <w:spacing w:line="560" w:lineRule="exact"/>
        <w:jc w:val="center"/>
        <w:rPr>
          <w:rFonts w:asciiTheme="minorEastAsia" w:eastAsiaTheme="minorEastAsia" w:hAnsiTheme="minorEastAsia" w:cs="Arial" w:hint="eastAsia"/>
          <w:b/>
          <w:color w:val="auto"/>
          <w:sz w:val="44"/>
          <w:szCs w:val="44"/>
          <w:shd w:val="clear" w:color="auto" w:fill="FFFFFF"/>
        </w:rPr>
      </w:pPr>
      <w:r w:rsidRPr="00625A21">
        <w:rPr>
          <w:rFonts w:asciiTheme="minorEastAsia" w:eastAsiaTheme="minorEastAsia" w:hAnsiTheme="minorEastAsia" w:cs="Arial" w:hint="eastAsia"/>
          <w:b/>
          <w:color w:val="auto"/>
          <w:sz w:val="44"/>
          <w:szCs w:val="44"/>
          <w:shd w:val="clear" w:color="auto" w:fill="FFFFFF"/>
        </w:rPr>
        <w:t>海南国际仲裁院（海南仲裁委员会）</w:t>
      </w:r>
    </w:p>
    <w:p w:rsidR="00195FF6" w:rsidRPr="00625A21" w:rsidRDefault="00625A21">
      <w:pPr>
        <w:spacing w:line="560" w:lineRule="exact"/>
        <w:jc w:val="center"/>
        <w:rPr>
          <w:rFonts w:asciiTheme="minorEastAsia" w:eastAsiaTheme="minorEastAsia" w:hAnsiTheme="minorEastAsia" w:cs="Arial"/>
          <w:b/>
          <w:color w:val="auto"/>
          <w:sz w:val="44"/>
          <w:szCs w:val="44"/>
          <w:shd w:val="clear" w:color="auto" w:fill="FFFFFF"/>
        </w:rPr>
      </w:pPr>
      <w:r w:rsidRPr="00625A21">
        <w:rPr>
          <w:rFonts w:asciiTheme="minorEastAsia" w:eastAsiaTheme="minorEastAsia" w:hAnsiTheme="minorEastAsia" w:cs="Arial" w:hint="eastAsia"/>
          <w:b/>
          <w:color w:val="auto"/>
          <w:sz w:val="44"/>
          <w:szCs w:val="44"/>
          <w:shd w:val="clear" w:color="auto" w:fill="FFFFFF"/>
        </w:rPr>
        <w:t>仲裁鉴定</w:t>
      </w:r>
      <w:r w:rsidRPr="00625A21">
        <w:rPr>
          <w:rFonts w:asciiTheme="minorEastAsia" w:eastAsiaTheme="minorEastAsia" w:hAnsiTheme="minorEastAsia" w:cs="Arial" w:hint="eastAsia"/>
          <w:b/>
          <w:color w:val="auto"/>
          <w:sz w:val="44"/>
          <w:szCs w:val="44"/>
          <w:shd w:val="clear" w:color="auto" w:fill="FFFFFF"/>
        </w:rPr>
        <w:t>管理</w:t>
      </w:r>
      <w:r w:rsidRPr="00625A21">
        <w:rPr>
          <w:rFonts w:asciiTheme="minorEastAsia" w:eastAsiaTheme="minorEastAsia" w:hAnsiTheme="minorEastAsia" w:cs="Arial" w:hint="eastAsia"/>
          <w:b/>
          <w:color w:val="auto"/>
          <w:sz w:val="44"/>
          <w:szCs w:val="44"/>
          <w:shd w:val="clear" w:color="auto" w:fill="FFFFFF"/>
        </w:rPr>
        <w:t>规定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为了规范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仲裁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鉴定工作，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保证案件质量，提高仲裁效率，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维护当事人的合法权益，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根据《中华人民共和国仲裁法》《海南国际仲裁院（海南仲裁委员会）仲裁规则》的规定，制定本规定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第二条　本规定所称鉴定，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是指在仲裁过程中，鉴定机构接受委托，鉴定人运用科学技术和专业知识，对仲裁涉及的专门性问题进行检验、鉴别和评定的活动。</w:t>
      </w:r>
    </w:p>
    <w:p w:rsidR="00195FF6" w:rsidRDefault="00195FF6">
      <w:pPr>
        <w:adjustRightInd w:val="0"/>
        <w:snapToGrid w:val="0"/>
        <w:spacing w:line="560" w:lineRule="exac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color w:val="auto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第三条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本规定所称鉴定机构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是指运用科学技术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和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专门知识对仲裁涉及的专门性问题进行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检验、鉴别和评定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并提出意见的法人或者其他组织。</w:t>
      </w:r>
    </w:p>
    <w:p w:rsidR="00195FF6" w:rsidRDefault="00625A21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bCs/>
          <w:color w:val="auto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本规定所称鉴定人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是指运用科学技术或者专门知识对仲裁涉及的专门性问题进行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检验、鉴别和评定</w:t>
      </w:r>
      <w:r>
        <w:rPr>
          <w:rFonts w:asciiTheme="minorEastAsia" w:eastAsiaTheme="minorEastAsia" w:hAnsiTheme="minorEastAsia" w:cstheme="minorEastAsia" w:hint="eastAsia"/>
          <w:bCs/>
          <w:color w:val="auto"/>
          <w:sz w:val="28"/>
          <w:szCs w:val="28"/>
        </w:rPr>
        <w:t>并提出意见的人员。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本院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按照公正合法、客观科学、高效准确的原则，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建立并编制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《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委托鉴定、评估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机构名册》（以下简称名册）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当事人可以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从名册中或名册外选定鉴定机构进行鉴定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从名册外选择的，经仲裁庭审查鉴定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机构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资质、执业范围等事项并同意后可以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委托鉴定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当事人选择专家进行鉴定的，参照本规定执行。</w:t>
      </w:r>
    </w:p>
    <w:p w:rsidR="00195FF6" w:rsidRDefault="00625A21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鉴定人应当签署《鉴定人承诺书》，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拒绝签署承诺书的，应当更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lastRenderedPageBreak/>
        <w:t>换鉴定人或另行委托鉴定机构。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color w:val="666666"/>
          <w:sz w:val="33"/>
          <w:szCs w:val="33"/>
        </w:rPr>
        <w:t xml:space="preserve">　　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五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条　鉴定人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权利：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（一）了解案情，要求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人提供鉴定所需的材料；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（二）勘验现场，进行有关的检验，询问与鉴定有关的当事人。必要时，可申请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仲裁庭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依职权采集鉴定材料，决定鉴定方法和处理检材；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（三）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自主阐述鉴定观点，与其他鉴定人意见不同时，可不在鉴定文书上署名；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br/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（四）拒绝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受理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违反法律规定的委托。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六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条　鉴定人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义务：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（一）尊重科学，恪守职业道德；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（二）保守案件秘密；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（三）及时出具鉴定结论；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（四）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依法出庭宣读鉴定结论并回答与鉴定相关的提问。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br/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七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条　有下列情形之一的，鉴定人应当回避：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（一）鉴定人系案件的当事人，或者当事人的近亲属；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（二）鉴定人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的近亲属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与案件有利害关系；</w:t>
      </w:r>
    </w:p>
    <w:p w:rsidR="00195FF6" w:rsidRDefault="00625A21">
      <w:pPr>
        <w:spacing w:line="560" w:lineRule="exact"/>
        <w:ind w:leftChars="106" w:left="551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（三）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鉴定人担任过本案的证人、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委托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代理人；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br/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（四）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其他可能影响准确鉴定的情形。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FF0000"/>
          <w:kern w:val="0"/>
          <w:sz w:val="28"/>
          <w:szCs w:val="28"/>
        </w:rPr>
      </w:pPr>
    </w:p>
    <w:p w:rsidR="00195FF6" w:rsidRDefault="00625A21">
      <w:pPr>
        <w:widowControl/>
        <w:numPr>
          <w:ilvl w:val="0"/>
          <w:numId w:val="3"/>
        </w:numPr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lastRenderedPageBreak/>
        <w:t xml:space="preserve"> 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当事人申请鉴定的，应当向仲裁庭提出书面申请，书面申请应列明鉴定事项和理由，并预交鉴定费用。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color w:val="auto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仲裁庭收到当事人提交的鉴定申请，应于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10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日内回复当事人是否进行鉴定。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当事人虽未申请鉴定，仲裁庭认为有必要且经本院审批同意的，可以向当事人释明，或依职权启动鉴定程序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numPr>
          <w:ilvl w:val="0"/>
          <w:numId w:val="4"/>
        </w:numPr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仲裁庭结合案件事实，对鉴定的必要性、鉴定事项及范围进行审查。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bCs/>
          <w:color w:val="auto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仲裁庭应当严格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审查拟鉴定事项是否属于查明案件事实的专门性问题，有下列情形之一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的，</w:t>
      </w:r>
      <w:r>
        <w:rPr>
          <w:rFonts w:asciiTheme="minorEastAsia" w:eastAsiaTheme="minorEastAsia" w:hAnsiTheme="minorEastAsia" w:cs="Arial" w:hint="eastAsia"/>
          <w:bCs/>
          <w:color w:val="auto"/>
          <w:sz w:val="28"/>
          <w:szCs w:val="28"/>
        </w:rPr>
        <w:t>不予委托鉴定：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通过生活常识、经验法则可以推定的事实；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（二）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与待证事实无关联的问题；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（三）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对证明待证事实无意义的问题；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（四）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应当由当事人举证的非专门性问题；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（五）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通过仲裁庭调查、勘验等方法可以查明的事实；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（六）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对当事人责任划分的认定；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（七）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法律适用问题；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（八）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测谎；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（九）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其他不适宜委托鉴定的情形。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 xml:space="preserve"> 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对拟鉴定事项所涉鉴定技术和方法争议较大的，仲裁庭应当严格审查其鉴定技术和方法的科学可靠性。鉴定人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kern w:val="0"/>
          <w:sz w:val="28"/>
          <w:szCs w:val="28"/>
        </w:rPr>
        <w:t>所采用鉴定技术和方法没有科学可靠性的，不予委托鉴定。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kern w:val="0"/>
          <w:sz w:val="28"/>
          <w:szCs w:val="28"/>
        </w:rPr>
      </w:pP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kern w:val="0"/>
          <w:sz w:val="28"/>
          <w:szCs w:val="28"/>
        </w:rPr>
      </w:pP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kern w:val="0"/>
          <w:sz w:val="28"/>
          <w:szCs w:val="28"/>
        </w:rPr>
      </w:pPr>
    </w:p>
    <w:p w:rsidR="00195FF6" w:rsidRDefault="00625A21">
      <w:pPr>
        <w:widowControl/>
        <w:numPr>
          <w:ilvl w:val="0"/>
          <w:numId w:val="4"/>
        </w:numPr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经仲裁庭同意并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报分管副院长审批后，启动鉴定程序。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秘书应于鉴定程序启动后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日内书面通知当事人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限期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选定鉴定机构。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当事人在指定期限内未能共同选定鉴定机构的，由仲裁庭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指定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当事人选定的鉴定机构不接受委托，秘书可通知双方另行选择。因拟选鉴定机构均不接受委托原因，在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鉴定程序启动后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40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日内仍无法确定鉴定机构的，终止鉴定程序，对待证事项负有举证责任的当事人应承担相应法律后果。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鉴定程序启动后，秘书应于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40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日内向选定的鉴定机构出具《委托鉴定函》。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第十一条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选定鉴定机构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时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，有下列情形之一的，采用随机选择方式：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（一）双方当事人同意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随机选择的；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（二）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双方当事人协商不一致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或无法协商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color w:val="auto"/>
          <w:kern w:val="0"/>
          <w:sz w:val="28"/>
          <w:szCs w:val="28"/>
        </w:rPr>
        <w:t>随机选择可采取摇号、抽签等方式，随机选择鉴定机构过程应制作笔录。</w:t>
      </w:r>
      <w:r>
        <w:rPr>
          <w:rFonts w:asciiTheme="minorEastAsia" w:eastAsiaTheme="minorEastAsia" w:hAnsiTheme="minorEastAsia" w:cs="Arial" w:hint="eastAsia"/>
          <w:bCs/>
          <w:color w:val="auto"/>
          <w:kern w:val="0"/>
          <w:sz w:val="28"/>
          <w:szCs w:val="28"/>
        </w:rPr>
        <w:t>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机构确定后，当事人应当在笔录上签字确认。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名册中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鉴定机构仅有一家时，在不违反回避规定的前提下，即为本案的鉴定机构；双方当事人均不同意该鉴定机构进行鉴定的除外。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第十二条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 xml:space="preserve"> 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鉴定机构确定后，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办案秘书应在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5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日内与选定的鉴定机构确定鉴定方案、鉴定期限、收费标准。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lastRenderedPageBreak/>
        <w:t>秘书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根据收费标准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于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3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日内通知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提出鉴定申请的一方当事人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按照规定预交鉴定费用。仲裁庭依职权启动鉴定的，由仲裁庭确定的当事人预交鉴定费用。当事人应于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收到通知之日起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5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向本院预交鉴定费用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。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当事人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逾期未交鉴定费用的，视为撤回鉴定申请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或不予鉴定，对待证事项负有举证责任的当事人应承担举证不能的法律后果。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第十三条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 xml:space="preserve">  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当事人预交鉴定费用后，由本院向鉴定机构出具书面《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委托鉴定函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》。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《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委托鉴定函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》应列明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提出鉴定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的事项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、要求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、完成鉴定的时间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。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鉴定机构不接受委托的，应在收到《委托鉴定函》之日起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日内通知本院。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本院根据鉴定进度分期向鉴定机构支付费用。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自鉴定机构收到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《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委托鉴定函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》之日起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7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日内支付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3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0%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；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自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鉴定意见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书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提交之日起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7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日内支付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3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0%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；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自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案件审结之日起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7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日内支付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4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0%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</w:p>
    <w:p w:rsidR="00195FF6" w:rsidRDefault="00625A21">
      <w:pPr>
        <w:adjustRightInd w:val="0"/>
        <w:snapToGrid w:val="0"/>
        <w:spacing w:line="560" w:lineRule="exact"/>
        <w:ind w:firstLineChars="250" w:firstLine="700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第十四条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 xml:space="preserve">  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秘书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在收到鉴定机构出具的鉴定材料清单之日起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5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通知当事人在指定的期限内向本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院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提交鉴定材料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。当事人逾期不提交鉴定材料的，或提交鉴定材料不齐导致无法鉴定或无法得出鉴定结论的，应承担相应的法律后果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。</w:t>
      </w:r>
    </w:p>
    <w:p w:rsidR="00195FF6" w:rsidRDefault="00625A21">
      <w:pPr>
        <w:spacing w:line="560" w:lineRule="exact"/>
        <w:ind w:firstLineChars="250" w:firstLine="700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鉴定材料不齐全需当事人补充的，鉴定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机构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应在收到鉴定材料后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日内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将补充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材料清单提交秘书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，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秘书应在接收清单之日起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5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日内通知当事人限期补充。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lastRenderedPageBreak/>
        <w:t>第十五条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未经质证的材料，不得作为鉴定材料。当事人缺席、无法联系或放弃质证的，鉴定材料应当经仲裁庭确认。</w:t>
      </w:r>
    </w:p>
    <w:p w:rsidR="00195FF6" w:rsidRDefault="00625A21">
      <w:pPr>
        <w:spacing w:line="560" w:lineRule="exact"/>
        <w:ind w:firstLineChars="250" w:firstLine="700"/>
        <w:rPr>
          <w:rStyle w:val="15"/>
          <w:rFonts w:asciiTheme="minorEastAsia" w:eastAsiaTheme="minorEastAsia" w:hAnsiTheme="minorEastAsia"/>
          <w:b w:val="0"/>
          <w:color w:val="auto"/>
          <w:sz w:val="28"/>
          <w:szCs w:val="28"/>
        </w:rPr>
      </w:pP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鉴定材料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经仲裁庭确认后</w:t>
      </w:r>
      <w:r>
        <w:rPr>
          <w:rStyle w:val="15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一律由秘书移送鉴定机构，并由鉴定机构出具接收清单。</w:t>
      </w:r>
    </w:p>
    <w:p w:rsidR="00195FF6" w:rsidRDefault="00625A21" w:rsidP="00625A21">
      <w:pPr>
        <w:widowControl/>
        <w:shd w:val="clear" w:color="auto" w:fill="FFFFFF"/>
        <w:spacing w:line="560" w:lineRule="exact"/>
        <w:ind w:firstLineChars="292" w:firstLine="818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对双方当事人有争议的材料，应当由仲裁庭认定后再交由鉴定机构，不得直接交由鉴定机构、鉴定人选用。当事人私自向鉴定机构提交的材料不作为鉴定依据。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第十六条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鉴定期限是指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鉴定机构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收到本院《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委托鉴定函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》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之日起，到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提交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意见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书之日止的时间。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一般案件鉴定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期限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不超过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40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日，重大、疑难、复杂案件鉴定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期限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不超过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90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日。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 xml:space="preserve"> 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鉴定机构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应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按照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本院确定的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期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限提交鉴定意见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书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。鉴定机构因特殊情况需要延长鉴定期限的，应当提出书面申请，本院可以根据具体情况决定是否延长鉴定期限。未经同意逾期提交鉴定意见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书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的，本院有权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延迟支付鉴定费用或根据逾期情况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扣除部分鉴定费用。如无正当理由未按期提交鉴定书，且当事人申请另行委托鉴定的，鉴定机构应退回已经收取的鉴定费用。</w:t>
      </w:r>
    </w:p>
    <w:p w:rsidR="00195FF6" w:rsidRDefault="00195FF6">
      <w:pPr>
        <w:spacing w:line="560" w:lineRule="exact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</w:p>
    <w:p w:rsidR="00195FF6" w:rsidRDefault="00625A2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第十七条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鉴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定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人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需要现场勘验、取证的，仲裁庭或其委托的秘书可以组织当事人在指定的时间到场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参加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勘验、取证。鉴定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人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应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当制作现场勘验、取证笔录，由到场人员签字确认。</w:t>
      </w:r>
    </w:p>
    <w:p w:rsidR="00195FF6" w:rsidRDefault="00625A21">
      <w:pPr>
        <w:adjustRightInd w:val="0"/>
        <w:snapToGrid w:val="0"/>
        <w:spacing w:line="560" w:lineRule="exact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当事人经通知无正当理由不到场或拒不配合现场勘验、取证的，应承担相应法律后果。</w:t>
      </w:r>
    </w:p>
    <w:p w:rsidR="00195FF6" w:rsidRDefault="00195FF6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auto"/>
          <w:kern w:val="0"/>
          <w:sz w:val="28"/>
          <w:szCs w:val="28"/>
        </w:rPr>
      </w:pPr>
    </w:p>
    <w:p w:rsidR="00195FF6" w:rsidRDefault="00625A21">
      <w:pPr>
        <w:pStyle w:val="a4"/>
        <w:ind w:firstLineChars="200" w:firstLine="560"/>
        <w:rPr>
          <w:rFonts w:asciiTheme="minorEastAsia" w:eastAsiaTheme="minorEastAsia" w:hAnsiTheme="minorEastAsia" w:cs="新宋体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第十八条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秘书应在鉴定机构提供鉴定意见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书征求意见稿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之日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lastRenderedPageBreak/>
        <w:t>起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5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日内送达双方当事人。对鉴定意见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书征求意见稿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有异议的当事人，应在仲裁庭指定的期限内提交书面异议，说明理由并附相关材料；逾期未提交，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视为无异议</w:t>
      </w:r>
      <w:r>
        <w:rPr>
          <w:rFonts w:asciiTheme="minorEastAsia" w:eastAsiaTheme="minorEastAsia" w:hAnsiTheme="minorEastAsia" w:cs="新宋体" w:hint="eastAsia"/>
          <w:sz w:val="28"/>
          <w:szCs w:val="28"/>
        </w:rPr>
        <w:t>。</w:t>
      </w:r>
    </w:p>
    <w:p w:rsidR="00195FF6" w:rsidRDefault="00195FF6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</w:p>
    <w:p w:rsidR="00195FF6" w:rsidRDefault="00625A21">
      <w:pPr>
        <w:numPr>
          <w:ilvl w:val="0"/>
          <w:numId w:val="5"/>
        </w:numPr>
        <w:adjustRightInd w:val="0"/>
        <w:snapToGrid w:val="0"/>
        <w:spacing w:line="560" w:lineRule="exact"/>
        <w:ind w:firstLine="57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秘书将当事人的书面异议及相关材料转交鉴定机构后，鉴定机构应在仲裁庭指定期限内作出书面回复。</w:t>
      </w:r>
    </w:p>
    <w:p w:rsidR="00195FF6" w:rsidRDefault="00195FF6">
      <w:pPr>
        <w:adjustRightInd w:val="0"/>
        <w:snapToGrid w:val="0"/>
        <w:spacing w:line="560" w:lineRule="exact"/>
        <w:rPr>
          <w:rFonts w:asciiTheme="minorEastAsia" w:eastAsiaTheme="minorEastAsia" w:hAnsiTheme="minorEastAsia" w:cs="新宋体"/>
          <w:color w:val="auto"/>
          <w:sz w:val="28"/>
          <w:szCs w:val="28"/>
        </w:rPr>
      </w:pPr>
    </w:p>
    <w:p w:rsidR="00195FF6" w:rsidRDefault="00625A21">
      <w:pPr>
        <w:adjustRightInd w:val="0"/>
        <w:snapToGrid w:val="0"/>
        <w:spacing w:line="560" w:lineRule="exact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第二十条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鉴定意见书征求意见稿提交前，申请人撤回仲裁申请的，秘书应及时通知鉴定机构终止鉴定程序，未支付的鉴定费用由本院根据鉴定进度酌情支付，已支付的鉴定费用不予退还。</w:t>
      </w:r>
    </w:p>
    <w:p w:rsidR="00195FF6" w:rsidRDefault="00195FF6">
      <w:pPr>
        <w:adjustRightInd w:val="0"/>
        <w:snapToGrid w:val="0"/>
        <w:spacing w:line="560" w:lineRule="exact"/>
        <w:ind w:firstLine="57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</w:p>
    <w:p w:rsidR="00195FF6" w:rsidRDefault="00625A21">
      <w:pPr>
        <w:adjustRightInd w:val="0"/>
        <w:snapToGrid w:val="0"/>
        <w:spacing w:line="560" w:lineRule="exact"/>
        <w:ind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第二十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一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条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鉴定机构应根据仲裁庭成员人数和案件当事人人数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提交鉴定意见书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副本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。</w:t>
      </w:r>
    </w:p>
    <w:p w:rsidR="00195FF6" w:rsidRDefault="00625A21">
      <w:pPr>
        <w:adjustRightInd w:val="0"/>
        <w:snapToGrid w:val="0"/>
        <w:spacing w:line="560" w:lineRule="exact"/>
        <w:ind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秘书于收到鉴定意见书后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5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日内录入办案系统，终结鉴定程序。</w:t>
      </w:r>
    </w:p>
    <w:p w:rsidR="00195FF6" w:rsidRDefault="00625A21">
      <w:pPr>
        <w:adjustRightInd w:val="0"/>
        <w:snapToGrid w:val="0"/>
        <w:spacing w:line="560" w:lineRule="exact"/>
        <w:ind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鉴定意见书由秘书送达当事人，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仲裁庭应当组织当事人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对鉴定意见书进行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质证。鉴定意见未经当事人质证，不得作为认定案件事实的依据。</w:t>
      </w:r>
    </w:p>
    <w:p w:rsidR="00195FF6" w:rsidRDefault="00625A21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根据当事人的请求，或仲裁庭认为有必要，应当通知鉴定人参加开庭。</w:t>
      </w:r>
    </w:p>
    <w:p w:rsidR="00195FF6" w:rsidRDefault="00625A21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仲裁庭认为有必要的，可以要求鉴定人对鉴定意见书的内容进行解释、说明或者补充</w:t>
      </w:r>
      <w:r>
        <w:rPr>
          <w:rFonts w:ascii="仿宋_GB2312" w:eastAsia="仿宋_GB2312" w:hAnsi="Arial" w:cs="Arial" w:hint="eastAsia"/>
          <w:color w:val="auto"/>
          <w:kern w:val="0"/>
          <w:sz w:val="32"/>
          <w:szCs w:val="32"/>
        </w:rPr>
        <w:t>。</w:t>
      </w:r>
    </w:p>
    <w:p w:rsidR="00195FF6" w:rsidRDefault="00195FF6" w:rsidP="00625A21">
      <w:pPr>
        <w:widowControl/>
        <w:shd w:val="clear" w:color="auto" w:fill="FFFFFF"/>
        <w:spacing w:line="360" w:lineRule="atLeast"/>
        <w:ind w:leftChars="53" w:left="296" w:hangingChars="7" w:hanging="20"/>
        <w:jc w:val="left"/>
        <w:rPr>
          <w:rFonts w:asciiTheme="minorEastAsia" w:eastAsiaTheme="minorEastAsia" w:hAnsiTheme="minorEastAsia" w:cs="Arial"/>
          <w:color w:val="FF0000"/>
          <w:kern w:val="0"/>
          <w:sz w:val="28"/>
          <w:szCs w:val="28"/>
        </w:rPr>
      </w:pPr>
    </w:p>
    <w:p w:rsidR="00195FF6" w:rsidRDefault="00625A21" w:rsidP="00625A21">
      <w:pPr>
        <w:widowControl/>
        <w:shd w:val="clear" w:color="auto" w:fill="FFFFFF"/>
        <w:spacing w:line="360" w:lineRule="atLeast"/>
        <w:ind w:leftChars="53" w:left="296" w:hangingChars="7" w:hanging="2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二十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二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 xml:space="preserve">条　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存在下列情形之一的，当事人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可以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申请重新鉴定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：</w:t>
      </w:r>
    </w:p>
    <w:p w:rsidR="00195FF6" w:rsidRDefault="00625A21" w:rsidP="00625A21">
      <w:pPr>
        <w:widowControl/>
        <w:shd w:val="clear" w:color="auto" w:fill="FFFFFF"/>
        <w:spacing w:line="360" w:lineRule="atLeast"/>
        <w:ind w:leftChars="53" w:left="296" w:hangingChars="7" w:hanging="2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lastRenderedPageBreak/>
        <w:t>（一）鉴定人不具备相应资格的；</w:t>
      </w:r>
    </w:p>
    <w:p w:rsidR="00195FF6" w:rsidRDefault="00625A21">
      <w:pPr>
        <w:widowControl/>
        <w:shd w:val="clear" w:color="auto" w:fill="FFFFFF"/>
        <w:spacing w:line="360" w:lineRule="atLeast"/>
        <w:ind w:firstLineChars="100" w:firstLine="2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（二）鉴定程序严重违法的；</w:t>
      </w:r>
    </w:p>
    <w:p w:rsidR="00195FF6" w:rsidRDefault="00625A21">
      <w:pPr>
        <w:widowControl/>
        <w:shd w:val="clear" w:color="auto" w:fill="FFFFFF"/>
        <w:spacing w:line="360" w:lineRule="atLeast"/>
        <w:ind w:firstLineChars="100" w:firstLine="2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（三）鉴定意见明显依据不足的；</w:t>
      </w:r>
    </w:p>
    <w:p w:rsidR="00195FF6" w:rsidRDefault="00625A21">
      <w:pPr>
        <w:widowControl/>
        <w:shd w:val="clear" w:color="auto" w:fill="FFFFFF"/>
        <w:spacing w:line="360" w:lineRule="atLeast"/>
        <w:ind w:firstLineChars="100" w:firstLine="2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（四）鉴定意见不能作为证据使用的其他情形。</w:t>
      </w:r>
    </w:p>
    <w:p w:rsidR="00195FF6" w:rsidRDefault="00625A21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对鉴定意见的瑕疵，可以通过补正、补充鉴定或者补充质证、重新质证等方法解决的，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不予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准许重新鉴定的申请。重新鉴定的，原鉴定意见不得作为认定案件事实的根据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，鉴定机构应退还鉴定费用。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第二十三条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具有下列情形之一的，可延长鉴定期限：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（一）非因鉴定机构原因，须补充鉴定材料的；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（二）受检物处于不稳定状态，影响鉴定结论作出的；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（三）因特殊情况需预约时间或者等待检测结果的；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（四）需补正鉴定意见的；</w:t>
      </w:r>
    </w:p>
    <w:p w:rsidR="00195FF6" w:rsidRDefault="00625A21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（五）其他需要延长鉴定期限的情形。</w:t>
      </w:r>
    </w:p>
    <w:p w:rsidR="00195FF6" w:rsidRDefault="00195FF6">
      <w:pPr>
        <w:widowControl/>
        <w:shd w:val="clear" w:color="auto" w:fill="FFFFFF"/>
        <w:spacing w:line="560" w:lineRule="exact"/>
        <w:ind w:firstLineChars="250" w:firstLine="70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Chars="250" w:firstLine="70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第二十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四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条　具有下列情形之一的，可终结鉴定：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（一）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申请鉴定的当事人提出书面申请撤回鉴定的；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（二）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鉴定过程中撤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回仲裁申请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或者调解结案的；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（三）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无法获取必要的鉴定材料的；</w:t>
      </w: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（四）无法选出接受委托的鉴定机构、因客观原因鉴定机构无法作出鉴定结论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，或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其他情况使鉴定无法进行的。</w:t>
      </w:r>
    </w:p>
    <w:p w:rsidR="00195FF6" w:rsidRDefault="00625A21">
      <w:pPr>
        <w:widowControl/>
        <w:shd w:val="clear" w:color="auto" w:fill="FFFFFF"/>
        <w:spacing w:line="560" w:lineRule="exact"/>
        <w:ind w:firstLineChars="300" w:firstLine="84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鉴定机构终结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鉴定应出具书面通知或说明。秘书应及时将</w:t>
      </w:r>
      <w:r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  <w:t>终结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通知或说明发送双方当事人。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lastRenderedPageBreak/>
        <w:t>第二十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五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>条</w:t>
      </w:r>
      <w:r>
        <w:rPr>
          <w:rFonts w:asciiTheme="minorEastAsia" w:eastAsiaTheme="minorEastAsia" w:hAnsiTheme="minorEastAsia" w:cs="Arial" w:hint="eastAsia"/>
          <w:color w:val="auto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鉴定方法或鉴定意见书存在瑕疵、需要补充或补正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的，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鉴定机构应出具补充鉴定书。鉴定机构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无正当理由拖延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鉴定时间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、拒不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参加开庭，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本院予以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责令改正、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扣付鉴定费用等措施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鉴定机构</w:t>
      </w:r>
      <w:r>
        <w:rPr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无资质或隐瞒资质变动、超范围鉴定、虚假鉴定，或存在本规定第二十二条第一款所列情形的，本院予以解除委托、责令退还鉴定费用等措施；</w:t>
      </w:r>
      <w:r>
        <w:rPr>
          <w:rFonts w:ascii="宋体" w:eastAsia="宋体" w:hAnsi="宋体" w:cs="宋体"/>
          <w:color w:val="auto"/>
          <w:kern w:val="0"/>
          <w:sz w:val="28"/>
          <w:szCs w:val="28"/>
          <w:lang/>
        </w:rPr>
        <w:t>鉴定机构、鉴定人存在违法犯罪情形的，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  <w:lang/>
        </w:rPr>
        <w:t>本院将</w:t>
      </w:r>
      <w:r>
        <w:rPr>
          <w:rFonts w:ascii="宋体" w:eastAsia="宋体" w:hAnsi="宋体" w:cs="宋体"/>
          <w:color w:val="auto"/>
          <w:kern w:val="0"/>
          <w:sz w:val="28"/>
          <w:szCs w:val="28"/>
          <w:lang/>
        </w:rPr>
        <w:t>有关线索材料移送公安、检察机关处理。</w:t>
      </w:r>
    </w:p>
    <w:p w:rsidR="00195FF6" w:rsidRDefault="00195FF6">
      <w:pPr>
        <w:widowControl/>
        <w:shd w:val="clear" w:color="auto" w:fill="FFFFFF"/>
        <w:spacing w:line="560" w:lineRule="exact"/>
        <w:ind w:firstLine="480"/>
        <w:jc w:val="left"/>
        <w:rPr>
          <w:rFonts w:asciiTheme="minorEastAsia" w:eastAsiaTheme="minorEastAsia" w:hAnsiTheme="minorEastAsia" w:cs="Arial"/>
          <w:color w:val="auto"/>
          <w:kern w:val="0"/>
          <w:sz w:val="28"/>
          <w:szCs w:val="28"/>
        </w:rPr>
      </w:pPr>
    </w:p>
    <w:p w:rsidR="00195FF6" w:rsidRDefault="00625A21">
      <w:pPr>
        <w:spacing w:line="560" w:lineRule="exact"/>
        <w:ind w:firstLineChars="200"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第二十六条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价格评估参照本规定执行。</w:t>
      </w:r>
    </w:p>
    <w:p w:rsidR="00195FF6" w:rsidRDefault="00195FF6">
      <w:pPr>
        <w:spacing w:line="560" w:lineRule="exact"/>
        <w:ind w:firstLineChars="200" w:firstLine="560"/>
        <w:rPr>
          <w:rFonts w:asciiTheme="minorEastAsia" w:eastAsiaTheme="minorEastAsia" w:hAnsiTheme="minorEastAsia" w:cs="新宋体"/>
          <w:color w:val="auto"/>
          <w:sz w:val="28"/>
          <w:szCs w:val="28"/>
        </w:rPr>
      </w:pPr>
    </w:p>
    <w:p w:rsidR="00195FF6" w:rsidRDefault="00625A21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第二十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七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条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本规定由本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院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负责解释，自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2021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年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1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月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1</w:t>
      </w:r>
      <w:r>
        <w:rPr>
          <w:rFonts w:asciiTheme="minorEastAsia" w:eastAsiaTheme="minorEastAsia" w:hAnsiTheme="minorEastAsia" w:cs="新宋体" w:hint="eastAsia"/>
          <w:color w:val="auto"/>
          <w:sz w:val="28"/>
          <w:szCs w:val="28"/>
        </w:rPr>
        <w:t>日起施行。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本院以前发布的相关规定与本规定不一致的，以本规定为准。</w:t>
      </w:r>
    </w:p>
    <w:sectPr w:rsidR="00195FF6" w:rsidSect="00195FF6">
      <w:footerReference w:type="default" r:id="rId8"/>
      <w:pgSz w:w="11907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F6" w:rsidRDefault="00195FF6" w:rsidP="00195FF6">
      <w:r>
        <w:separator/>
      </w:r>
    </w:p>
  </w:endnote>
  <w:endnote w:type="continuationSeparator" w:id="1">
    <w:p w:rsidR="00195FF6" w:rsidRDefault="00195FF6" w:rsidP="0019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美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7915"/>
    </w:sdtPr>
    <w:sdtContent>
      <w:p w:rsidR="00195FF6" w:rsidRDefault="00195FF6">
        <w:pPr>
          <w:pStyle w:val="a5"/>
          <w:jc w:val="center"/>
        </w:pPr>
        <w:r>
          <w:fldChar w:fldCharType="begin"/>
        </w:r>
        <w:r w:rsidR="00625A21">
          <w:instrText xml:space="preserve"> PAGE   \* MERGEFORMAT </w:instrText>
        </w:r>
        <w:r>
          <w:fldChar w:fldCharType="separate"/>
        </w:r>
        <w:r w:rsidR="00625A21" w:rsidRPr="00625A21">
          <w:rPr>
            <w:noProof/>
            <w:lang w:val="zh-CN"/>
          </w:rPr>
          <w:t>1</w:t>
        </w:r>
        <w:r>
          <w:fldChar w:fldCharType="end"/>
        </w:r>
      </w:p>
    </w:sdtContent>
  </w:sdt>
  <w:p w:rsidR="00195FF6" w:rsidRDefault="00195F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F6" w:rsidRDefault="00195FF6" w:rsidP="00195FF6">
      <w:r>
        <w:separator/>
      </w:r>
    </w:p>
  </w:footnote>
  <w:footnote w:type="continuationSeparator" w:id="1">
    <w:p w:rsidR="00195FF6" w:rsidRDefault="00195FF6" w:rsidP="0019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9627D"/>
    <w:multiLevelType w:val="singleLevel"/>
    <w:tmpl w:val="8169627D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DBC96E68"/>
    <w:multiLevelType w:val="singleLevel"/>
    <w:tmpl w:val="DBC96E68"/>
    <w:lvl w:ilvl="0">
      <w:start w:val="9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0C52C34F"/>
    <w:multiLevelType w:val="singleLevel"/>
    <w:tmpl w:val="0C52C34F"/>
    <w:lvl w:ilvl="0">
      <w:start w:val="19"/>
      <w:numFmt w:val="chineseCounting"/>
      <w:suff w:val="space"/>
      <w:lvlText w:val="第%1条"/>
      <w:lvlJc w:val="left"/>
      <w:rPr>
        <w:rFonts w:hint="eastAsia"/>
      </w:rPr>
    </w:lvl>
  </w:abstractNum>
  <w:abstractNum w:abstractNumId="3">
    <w:nsid w:val="7254E6CA"/>
    <w:multiLevelType w:val="singleLevel"/>
    <w:tmpl w:val="7254E6CA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4">
    <w:nsid w:val="7D69131F"/>
    <w:multiLevelType w:val="singleLevel"/>
    <w:tmpl w:val="7D69131F"/>
    <w:lvl w:ilvl="0">
      <w:start w:val="1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28DF"/>
    <w:rsid w:val="000503DC"/>
    <w:rsid w:val="000544E7"/>
    <w:rsid w:val="00065564"/>
    <w:rsid w:val="000A080C"/>
    <w:rsid w:val="000A7911"/>
    <w:rsid w:val="000B6102"/>
    <w:rsid w:val="000C1380"/>
    <w:rsid w:val="000C2CDC"/>
    <w:rsid w:val="000D3DDD"/>
    <w:rsid w:val="000D6F87"/>
    <w:rsid w:val="000F0942"/>
    <w:rsid w:val="001228DF"/>
    <w:rsid w:val="001244AC"/>
    <w:rsid w:val="001420A9"/>
    <w:rsid w:val="00195FF6"/>
    <w:rsid w:val="001B22AA"/>
    <w:rsid w:val="001D3702"/>
    <w:rsid w:val="001D4681"/>
    <w:rsid w:val="001E37CB"/>
    <w:rsid w:val="00216DCE"/>
    <w:rsid w:val="00220AC1"/>
    <w:rsid w:val="0023129B"/>
    <w:rsid w:val="00266B32"/>
    <w:rsid w:val="002861DA"/>
    <w:rsid w:val="002A1535"/>
    <w:rsid w:val="002A3288"/>
    <w:rsid w:val="003474CC"/>
    <w:rsid w:val="00351297"/>
    <w:rsid w:val="003530A8"/>
    <w:rsid w:val="00357394"/>
    <w:rsid w:val="003B6C03"/>
    <w:rsid w:val="003D236C"/>
    <w:rsid w:val="003E187F"/>
    <w:rsid w:val="003E37A3"/>
    <w:rsid w:val="0041013A"/>
    <w:rsid w:val="00415F72"/>
    <w:rsid w:val="00422686"/>
    <w:rsid w:val="00433A7D"/>
    <w:rsid w:val="00491CBB"/>
    <w:rsid w:val="00551962"/>
    <w:rsid w:val="005A15BE"/>
    <w:rsid w:val="005E7886"/>
    <w:rsid w:val="005F1766"/>
    <w:rsid w:val="005F6411"/>
    <w:rsid w:val="00625A21"/>
    <w:rsid w:val="006314F4"/>
    <w:rsid w:val="0064273E"/>
    <w:rsid w:val="006516F2"/>
    <w:rsid w:val="00676BDF"/>
    <w:rsid w:val="00697749"/>
    <w:rsid w:val="006A0C80"/>
    <w:rsid w:val="006B41ED"/>
    <w:rsid w:val="006F0CEF"/>
    <w:rsid w:val="00706497"/>
    <w:rsid w:val="007120D1"/>
    <w:rsid w:val="00720388"/>
    <w:rsid w:val="00781099"/>
    <w:rsid w:val="00786818"/>
    <w:rsid w:val="007C7FB5"/>
    <w:rsid w:val="008217C3"/>
    <w:rsid w:val="00831E04"/>
    <w:rsid w:val="00851955"/>
    <w:rsid w:val="00893A04"/>
    <w:rsid w:val="008C4EB0"/>
    <w:rsid w:val="008F06F4"/>
    <w:rsid w:val="0092128F"/>
    <w:rsid w:val="00934E77"/>
    <w:rsid w:val="009442B6"/>
    <w:rsid w:val="00944385"/>
    <w:rsid w:val="00990A39"/>
    <w:rsid w:val="00992022"/>
    <w:rsid w:val="009E40C2"/>
    <w:rsid w:val="00A155D7"/>
    <w:rsid w:val="00A80905"/>
    <w:rsid w:val="00AA2458"/>
    <w:rsid w:val="00AD3065"/>
    <w:rsid w:val="00B34170"/>
    <w:rsid w:val="00B82E5C"/>
    <w:rsid w:val="00BC17F4"/>
    <w:rsid w:val="00C029B1"/>
    <w:rsid w:val="00C1047F"/>
    <w:rsid w:val="00C3109E"/>
    <w:rsid w:val="00C73237"/>
    <w:rsid w:val="00C9317D"/>
    <w:rsid w:val="00C979D8"/>
    <w:rsid w:val="00CD04BB"/>
    <w:rsid w:val="00CF0434"/>
    <w:rsid w:val="00D13070"/>
    <w:rsid w:val="00D31F13"/>
    <w:rsid w:val="00D41D5F"/>
    <w:rsid w:val="00D63E13"/>
    <w:rsid w:val="00D76F4A"/>
    <w:rsid w:val="00DB0126"/>
    <w:rsid w:val="00DB0233"/>
    <w:rsid w:val="00DF2798"/>
    <w:rsid w:val="00DF6BA5"/>
    <w:rsid w:val="00E0539E"/>
    <w:rsid w:val="00E16F86"/>
    <w:rsid w:val="00E606C7"/>
    <w:rsid w:val="00E63041"/>
    <w:rsid w:val="00E804F8"/>
    <w:rsid w:val="00E8775B"/>
    <w:rsid w:val="00E87898"/>
    <w:rsid w:val="00EA2B22"/>
    <w:rsid w:val="00EE1ECE"/>
    <w:rsid w:val="00F031AC"/>
    <w:rsid w:val="00F27052"/>
    <w:rsid w:val="00F3193E"/>
    <w:rsid w:val="00F34868"/>
    <w:rsid w:val="00F601E9"/>
    <w:rsid w:val="00F72EEE"/>
    <w:rsid w:val="00FA666E"/>
    <w:rsid w:val="00FB7867"/>
    <w:rsid w:val="00FC4EAE"/>
    <w:rsid w:val="019A1778"/>
    <w:rsid w:val="02AF3829"/>
    <w:rsid w:val="03195D25"/>
    <w:rsid w:val="03483EB9"/>
    <w:rsid w:val="03CA6D58"/>
    <w:rsid w:val="04C35219"/>
    <w:rsid w:val="04D644A8"/>
    <w:rsid w:val="0517378D"/>
    <w:rsid w:val="06214359"/>
    <w:rsid w:val="06465E5D"/>
    <w:rsid w:val="067F5A14"/>
    <w:rsid w:val="068276EF"/>
    <w:rsid w:val="068A604A"/>
    <w:rsid w:val="06AF1D09"/>
    <w:rsid w:val="06E33CFB"/>
    <w:rsid w:val="08FF7824"/>
    <w:rsid w:val="097E5834"/>
    <w:rsid w:val="0A9A6709"/>
    <w:rsid w:val="0AD434C6"/>
    <w:rsid w:val="0AE34271"/>
    <w:rsid w:val="0B111555"/>
    <w:rsid w:val="0B253F4E"/>
    <w:rsid w:val="0B894497"/>
    <w:rsid w:val="0CB36699"/>
    <w:rsid w:val="0DBE4B1B"/>
    <w:rsid w:val="10E65270"/>
    <w:rsid w:val="113F6D2B"/>
    <w:rsid w:val="128C0DA0"/>
    <w:rsid w:val="143C42FA"/>
    <w:rsid w:val="1545356A"/>
    <w:rsid w:val="158E7AE4"/>
    <w:rsid w:val="18681BE9"/>
    <w:rsid w:val="18A264AB"/>
    <w:rsid w:val="18FB5FA8"/>
    <w:rsid w:val="1E202F89"/>
    <w:rsid w:val="1E581279"/>
    <w:rsid w:val="1F212769"/>
    <w:rsid w:val="1F465D20"/>
    <w:rsid w:val="1F4B6CB3"/>
    <w:rsid w:val="1FEB2601"/>
    <w:rsid w:val="20526257"/>
    <w:rsid w:val="21A82DD2"/>
    <w:rsid w:val="21B828AF"/>
    <w:rsid w:val="22FA0D29"/>
    <w:rsid w:val="241406F5"/>
    <w:rsid w:val="243A5831"/>
    <w:rsid w:val="26456CDD"/>
    <w:rsid w:val="28392916"/>
    <w:rsid w:val="286C2917"/>
    <w:rsid w:val="2A5B6481"/>
    <w:rsid w:val="2B6311DF"/>
    <w:rsid w:val="2DBA5259"/>
    <w:rsid w:val="2F4D2C81"/>
    <w:rsid w:val="30215C2E"/>
    <w:rsid w:val="3274466E"/>
    <w:rsid w:val="32CB5F77"/>
    <w:rsid w:val="344568E7"/>
    <w:rsid w:val="34CD2B98"/>
    <w:rsid w:val="35157708"/>
    <w:rsid w:val="36A3386A"/>
    <w:rsid w:val="3745577C"/>
    <w:rsid w:val="377F37CA"/>
    <w:rsid w:val="37DA1932"/>
    <w:rsid w:val="38456C89"/>
    <w:rsid w:val="38AF7AFA"/>
    <w:rsid w:val="3B522FD9"/>
    <w:rsid w:val="3BA0792D"/>
    <w:rsid w:val="3D7531E3"/>
    <w:rsid w:val="3E673B34"/>
    <w:rsid w:val="3FC82D80"/>
    <w:rsid w:val="4092145E"/>
    <w:rsid w:val="42A71023"/>
    <w:rsid w:val="44B83B63"/>
    <w:rsid w:val="44ED02E1"/>
    <w:rsid w:val="46074DC1"/>
    <w:rsid w:val="483F1357"/>
    <w:rsid w:val="49320F31"/>
    <w:rsid w:val="49CF5621"/>
    <w:rsid w:val="4AD20878"/>
    <w:rsid w:val="4AE4518C"/>
    <w:rsid w:val="4D34678D"/>
    <w:rsid w:val="4D66554E"/>
    <w:rsid w:val="4DB717E2"/>
    <w:rsid w:val="4EB62400"/>
    <w:rsid w:val="51D652C0"/>
    <w:rsid w:val="51F42E3C"/>
    <w:rsid w:val="52C40CB2"/>
    <w:rsid w:val="53EF30FE"/>
    <w:rsid w:val="541E4967"/>
    <w:rsid w:val="57B65888"/>
    <w:rsid w:val="582971C0"/>
    <w:rsid w:val="585510A0"/>
    <w:rsid w:val="58F22DF3"/>
    <w:rsid w:val="595C1706"/>
    <w:rsid w:val="59B3187D"/>
    <w:rsid w:val="5A50307D"/>
    <w:rsid w:val="5AB9188B"/>
    <w:rsid w:val="5AC54457"/>
    <w:rsid w:val="5ACB1403"/>
    <w:rsid w:val="5B0302A8"/>
    <w:rsid w:val="5B147D69"/>
    <w:rsid w:val="5BBE28FF"/>
    <w:rsid w:val="5C042052"/>
    <w:rsid w:val="5C2E7E8C"/>
    <w:rsid w:val="5DD76DCF"/>
    <w:rsid w:val="5E6F42E8"/>
    <w:rsid w:val="600A2E3C"/>
    <w:rsid w:val="60892AAE"/>
    <w:rsid w:val="614E32A1"/>
    <w:rsid w:val="61BF29A3"/>
    <w:rsid w:val="61F81190"/>
    <w:rsid w:val="61FC5618"/>
    <w:rsid w:val="62443A91"/>
    <w:rsid w:val="62652113"/>
    <w:rsid w:val="64BB6515"/>
    <w:rsid w:val="65595AEF"/>
    <w:rsid w:val="66CE3EDE"/>
    <w:rsid w:val="676B4C52"/>
    <w:rsid w:val="68070029"/>
    <w:rsid w:val="68D60B99"/>
    <w:rsid w:val="6B0E4E76"/>
    <w:rsid w:val="6C34600A"/>
    <w:rsid w:val="6C4E7440"/>
    <w:rsid w:val="70706CA0"/>
    <w:rsid w:val="71150C99"/>
    <w:rsid w:val="714855E2"/>
    <w:rsid w:val="714A12E9"/>
    <w:rsid w:val="72721DD1"/>
    <w:rsid w:val="728111EA"/>
    <w:rsid w:val="73217C3F"/>
    <w:rsid w:val="7325319A"/>
    <w:rsid w:val="734C1B37"/>
    <w:rsid w:val="739B151C"/>
    <w:rsid w:val="74F60150"/>
    <w:rsid w:val="75551BB4"/>
    <w:rsid w:val="78B95D26"/>
    <w:rsid w:val="791F7EE9"/>
    <w:rsid w:val="79966C93"/>
    <w:rsid w:val="7A284DC6"/>
    <w:rsid w:val="7B8C1B6C"/>
    <w:rsid w:val="7BEC270E"/>
    <w:rsid w:val="7C0E7C03"/>
    <w:rsid w:val="7C5C0EFE"/>
    <w:rsid w:val="7CF055B3"/>
    <w:rsid w:val="7F63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6"/>
    <w:pPr>
      <w:widowControl w:val="0"/>
      <w:jc w:val="both"/>
    </w:pPr>
    <w:rPr>
      <w:rFonts w:ascii="方正美黑简体" w:eastAsia="方正美黑简体" w:hAnsi="华文仿宋" w:cstheme="minorBidi"/>
      <w:color w:val="000000"/>
      <w:kern w:val="2"/>
      <w:sz w:val="5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95FF6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5F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5FF6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5FF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5FF6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5FF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5FF6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5FF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5FF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95FF6"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rsid w:val="00195FF6"/>
    <w:pPr>
      <w:jc w:val="left"/>
    </w:pPr>
    <w:rPr>
      <w:rFonts w:ascii="Times New Roman" w:eastAsia="宋体" w:hAnsi="Times New Roman" w:cs="Times New Roman"/>
      <w:color w:val="auto"/>
      <w:sz w:val="21"/>
      <w:szCs w:val="21"/>
    </w:rPr>
  </w:style>
  <w:style w:type="paragraph" w:styleId="a5">
    <w:name w:val="footer"/>
    <w:basedOn w:val="a"/>
    <w:link w:val="Char0"/>
    <w:uiPriority w:val="99"/>
    <w:unhideWhenUsed/>
    <w:qFormat/>
    <w:rsid w:val="0019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9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195F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195FF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rsid w:val="00195F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styleId="ab">
    <w:name w:val="Emphasis"/>
    <w:basedOn w:val="a0"/>
    <w:uiPriority w:val="20"/>
    <w:qFormat/>
    <w:rsid w:val="00195FF6"/>
    <w:rPr>
      <w:i/>
      <w:iCs/>
    </w:rPr>
  </w:style>
  <w:style w:type="character" w:customStyle="1" w:styleId="1Char">
    <w:name w:val="标题 1 Char"/>
    <w:basedOn w:val="a0"/>
    <w:link w:val="1"/>
    <w:uiPriority w:val="9"/>
    <w:qFormat/>
    <w:rsid w:val="00195FF6"/>
    <w:rPr>
      <w:rFonts w:ascii="方正美黑简体" w:eastAsia="方正美黑简体" w:hAnsi="华文仿宋" w:cstheme="majorBidi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195FF6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195FF6"/>
    <w:rPr>
      <w:rFonts w:ascii="方正美黑简体" w:eastAsia="方正美黑简体" w:hAnsi="华文仿宋" w:cstheme="majorBidi"/>
      <w:b/>
      <w:bCs/>
      <w:color w:val="00000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195FF6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195FF6"/>
    <w:rPr>
      <w:rFonts w:ascii="方正美黑简体" w:eastAsia="方正美黑简体" w:hAnsi="华文仿宋" w:cstheme="majorBidi"/>
      <w:b/>
      <w:bCs/>
      <w:color w:val="00000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195FF6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95FF6"/>
    <w:rPr>
      <w:rFonts w:ascii="方正美黑简体" w:eastAsia="方正美黑简体" w:hAnsi="华文仿宋" w:cstheme="majorBidi"/>
      <w:b/>
      <w:bCs/>
      <w:color w:val="00000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95FF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95FF6"/>
    <w:rPr>
      <w:rFonts w:asciiTheme="majorHAnsi" w:eastAsiaTheme="majorEastAsia" w:hAnsiTheme="majorHAnsi" w:cstheme="majorBidi"/>
      <w:color w:val="000000"/>
      <w:szCs w:val="21"/>
    </w:rPr>
  </w:style>
  <w:style w:type="character" w:customStyle="1" w:styleId="Char3">
    <w:name w:val="标题 Char"/>
    <w:basedOn w:val="a0"/>
    <w:link w:val="a9"/>
    <w:uiPriority w:val="10"/>
    <w:qFormat/>
    <w:rsid w:val="00195FF6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195FF6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c">
    <w:name w:val="No Spacing"/>
    <w:uiPriority w:val="1"/>
    <w:qFormat/>
    <w:rsid w:val="00195FF6"/>
    <w:pPr>
      <w:widowControl w:val="0"/>
      <w:jc w:val="both"/>
    </w:pPr>
    <w:rPr>
      <w:rFonts w:ascii="方正美黑简体" w:eastAsia="方正美黑简体" w:hAnsi="华文仿宋" w:cstheme="minorBidi"/>
      <w:color w:val="000000"/>
      <w:kern w:val="2"/>
      <w:sz w:val="52"/>
      <w:szCs w:val="24"/>
    </w:rPr>
  </w:style>
  <w:style w:type="paragraph" w:styleId="ad">
    <w:name w:val="List Paragraph"/>
    <w:basedOn w:val="a"/>
    <w:uiPriority w:val="34"/>
    <w:qFormat/>
    <w:rsid w:val="00195FF6"/>
    <w:pPr>
      <w:ind w:firstLineChars="200" w:firstLine="420"/>
    </w:pPr>
    <w:rPr>
      <w:rFonts w:ascii="Calibri" w:eastAsia="宋体" w:hAnsi="Calibri"/>
      <w:color w:val="auto"/>
      <w:sz w:val="21"/>
      <w:szCs w:val="22"/>
    </w:rPr>
  </w:style>
  <w:style w:type="paragraph" w:styleId="ae">
    <w:name w:val="Quote"/>
    <w:basedOn w:val="a"/>
    <w:next w:val="a"/>
    <w:link w:val="Char4"/>
    <w:uiPriority w:val="29"/>
    <w:qFormat/>
    <w:rsid w:val="00195FF6"/>
    <w:rPr>
      <w:i/>
      <w:iCs/>
      <w:color w:val="000000" w:themeColor="text1"/>
    </w:rPr>
  </w:style>
  <w:style w:type="character" w:customStyle="1" w:styleId="Char4">
    <w:name w:val="引用 Char"/>
    <w:basedOn w:val="a0"/>
    <w:link w:val="ae"/>
    <w:uiPriority w:val="29"/>
    <w:qFormat/>
    <w:rsid w:val="00195FF6"/>
    <w:rPr>
      <w:rFonts w:ascii="方正美黑简体" w:eastAsia="方正美黑简体" w:hAnsi="华文仿宋"/>
      <w:i/>
      <w:iCs/>
      <w:color w:val="000000" w:themeColor="text1"/>
      <w:sz w:val="52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195F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f"/>
    <w:uiPriority w:val="30"/>
    <w:qFormat/>
    <w:rsid w:val="00195FF6"/>
    <w:rPr>
      <w:rFonts w:ascii="方正美黑简体" w:eastAsia="方正美黑简体" w:hAnsi="华文仿宋"/>
      <w:b/>
      <w:bCs/>
      <w:i/>
      <w:iCs/>
      <w:color w:val="4F81BD" w:themeColor="accent1"/>
      <w:sz w:val="52"/>
      <w:szCs w:val="24"/>
    </w:rPr>
  </w:style>
  <w:style w:type="character" w:customStyle="1" w:styleId="10">
    <w:name w:val="不明显强调1"/>
    <w:basedOn w:val="a0"/>
    <w:uiPriority w:val="19"/>
    <w:qFormat/>
    <w:rsid w:val="00195FF6"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sid w:val="00195FF6"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sid w:val="00195FF6"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sid w:val="00195FF6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sid w:val="00195FF6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195FF6"/>
    <w:pPr>
      <w:outlineLvl w:val="9"/>
    </w:pPr>
  </w:style>
  <w:style w:type="character" w:customStyle="1" w:styleId="15">
    <w:name w:val="15"/>
    <w:basedOn w:val="a0"/>
    <w:qFormat/>
    <w:rsid w:val="00195FF6"/>
    <w:rPr>
      <w:rFonts w:ascii="Calibri" w:hAnsi="Calibri" w:hint="default"/>
      <w:b/>
      <w:bCs/>
    </w:rPr>
  </w:style>
  <w:style w:type="character" w:customStyle="1" w:styleId="Char">
    <w:name w:val="批注文字 Char"/>
    <w:basedOn w:val="a0"/>
    <w:link w:val="a4"/>
    <w:uiPriority w:val="99"/>
    <w:semiHidden/>
    <w:qFormat/>
    <w:rsid w:val="00195FF6"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sid w:val="00195FF6"/>
    <w:rPr>
      <w:rFonts w:ascii="方正美黑简体" w:eastAsia="方正美黑简体" w:hAnsi="华文仿宋"/>
      <w:color w:val="00000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95FF6"/>
    <w:rPr>
      <w:rFonts w:ascii="方正美黑简体" w:eastAsia="方正美黑简体" w:hAnsi="华文仿宋"/>
      <w:color w:val="000000"/>
      <w:sz w:val="18"/>
      <w:szCs w:val="18"/>
    </w:rPr>
  </w:style>
  <w:style w:type="paragraph" w:styleId="af0">
    <w:name w:val="Balloon Text"/>
    <w:basedOn w:val="a"/>
    <w:link w:val="Char6"/>
    <w:uiPriority w:val="99"/>
    <w:semiHidden/>
    <w:unhideWhenUsed/>
    <w:rsid w:val="00625A21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625A21"/>
    <w:rPr>
      <w:rFonts w:ascii="方正美黑简体" w:eastAsia="方正美黑简体" w:hAnsi="华文仿宋" w:cstheme="minorBidi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3815</Words>
  <Characters>165</Characters>
  <Application>Microsoft Office Word</Application>
  <DocSecurity>0</DocSecurity>
  <Lines>1</Lines>
  <Paragraphs>7</Paragraphs>
  <ScaleCrop>false</ScaleCrop>
  <Company>china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李麟</dc:creator>
  <cp:lastModifiedBy>Administrator</cp:lastModifiedBy>
  <cp:revision>19</cp:revision>
  <cp:lastPrinted>2020-12-28T02:26:00Z</cp:lastPrinted>
  <dcterms:created xsi:type="dcterms:W3CDTF">2020-08-18T01:40:00Z</dcterms:created>
  <dcterms:modified xsi:type="dcterms:W3CDTF">2021-01-26T08:06:00Z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